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313B05" w:rsidRDefault="00DF3965">
      <w:pPr>
        <w:jc w:val="both"/>
        <w:rPr>
          <w:rFonts w:ascii="Cambria" w:hAnsi="Cambria" w:cs="Arial"/>
          <w:sz w:val="22"/>
          <w:szCs w:val="22"/>
        </w:rPr>
      </w:pPr>
      <w:bookmarkStart w:id="0" w:name="_GoBack"/>
      <w:bookmarkEnd w:id="0"/>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67A45C00" w:rsidR="00DF3965" w:rsidRPr="00313B05" w:rsidRDefault="00DF3965">
      <w:pPr>
        <w:jc w:val="center"/>
        <w:rPr>
          <w:rFonts w:ascii="Cambria" w:hAnsi="Cambria" w:cs="Arial"/>
          <w:b/>
          <w:bCs/>
          <w:sz w:val="22"/>
          <w:szCs w:val="22"/>
        </w:rPr>
      </w:pPr>
      <w:r w:rsidRPr="00313B05">
        <w:rPr>
          <w:rFonts w:ascii="Cambria" w:hAnsi="Cambria" w:cs="Arial"/>
          <w:b/>
          <w:bCs/>
          <w:sz w:val="22"/>
          <w:szCs w:val="22"/>
        </w:rPr>
        <w:t>Önkormányzat</w:t>
      </w:r>
      <w:r w:rsidR="00C7637C">
        <w:rPr>
          <w:rFonts w:ascii="Cambria" w:hAnsi="Cambria" w:cs="Arial"/>
          <w:b/>
          <w:bCs/>
          <w:sz w:val="22"/>
          <w:szCs w:val="22"/>
        </w:rPr>
        <w:t xml:space="preserve"> </w:t>
      </w:r>
      <w:r w:rsidR="00E91677">
        <w:rPr>
          <w:rFonts w:ascii="Cambria" w:hAnsi="Cambria" w:cs="Arial"/>
          <w:b/>
          <w:bCs/>
          <w:sz w:val="22"/>
          <w:szCs w:val="22"/>
        </w:rPr>
        <w:t>Söpte</w:t>
      </w:r>
      <w:r w:rsidRPr="00313B05">
        <w:rPr>
          <w:rFonts w:ascii="Cambria" w:hAnsi="Cambria" w:cs="Arial"/>
          <w:b/>
          <w:bCs/>
          <w:sz w:val="22"/>
          <w:szCs w:val="22"/>
        </w:rPr>
        <w:t xml:space="preserve">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a Bursa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Bursa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A Bursa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B51131"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 xml:space="preserve">A pályázatot az EPER-Bursa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életvitelszerűen együttlakó,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aa) </w:t>
      </w:r>
      <w:r w:rsidRPr="00313B05">
        <w:rPr>
          <w:rFonts w:ascii="Cambria" w:hAnsi="Cambria" w:cs="Arial"/>
          <w:sz w:val="22"/>
          <w:szCs w:val="22"/>
        </w:rPr>
        <w:t>a személyi jövedelemadóról szóló 1995. évi CXVII. törvény (a továbbiakban: Szjatv.)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Szjatv.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w:t>
      </w:r>
      <w:r w:rsidRPr="009A5D26">
        <w:rPr>
          <w:rFonts w:ascii="Cambria" w:hAnsi="Cambria" w:cs="Arial"/>
          <w:sz w:val="22"/>
          <w:szCs w:val="22"/>
        </w:rPr>
        <w:lastRenderedPageBreak/>
        <w:t>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§-ának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z Szjatv.</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az elengedett tartozás, illetve a megszűnt kötelezettség, ha a tartozás elengedésére vagy a kötelezettség megszűnésére a természetes személyek adósságrendezési eljárásában, továbbá </w:t>
      </w:r>
      <w:r w:rsidRPr="002919A3">
        <w:rPr>
          <w:rFonts w:ascii="Cambria" w:hAnsi="Cambria" w:cs="Arial"/>
          <w:snapToGrid w:val="0"/>
          <w:sz w:val="22"/>
          <w:szCs w:val="22"/>
        </w:rPr>
        <w:lastRenderedPageBreak/>
        <w:t>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Szjatv. 7. § (1) bekezdés </w:t>
      </w:r>
      <w:r w:rsidRPr="00316244">
        <w:rPr>
          <w:rFonts w:ascii="Cambria" w:hAnsi="Cambria"/>
          <w:i/>
          <w:iCs/>
          <w:sz w:val="22"/>
          <w:szCs w:val="22"/>
        </w:rPr>
        <w:t xml:space="preserve">b)-z)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B51131" w:rsidP="00A179B0">
      <w:pPr>
        <w:ind w:left="284"/>
        <w:jc w:val="both"/>
        <w:rPr>
          <w:rStyle w:val="Hiperhivatkozs"/>
          <w:sz w:val="22"/>
          <w:szCs w:val="22"/>
        </w:rPr>
      </w:pPr>
      <w:hyperlink r:id="rId9" w:history="1">
        <w:r w:rsidR="00A179B0"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w:t>
      </w:r>
      <w:r w:rsidR="00114BBC" w:rsidRPr="002E09EC">
        <w:rPr>
          <w:rFonts w:ascii="Cambria" w:hAnsi="Cambria" w:cs="Arial"/>
          <w:sz w:val="22"/>
          <w:szCs w:val="22"/>
        </w:rPr>
        <w:t xml:space="preserve">: </w:t>
      </w:r>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formailag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 xml:space="preserve">az elbírálás során korra, faji hovatartozásra, nemre, bőrszínre, nemzetiségre, vallási vagy világnézeti meggyőződésre, egészségi állapotra, családi állapotra, tanulmányi eredményre </w:t>
      </w:r>
      <w:r w:rsidR="00D038D5" w:rsidRPr="002919A3">
        <w:rPr>
          <w:rFonts w:ascii="Cambria" w:hAnsi="Cambria" w:cs="Arial"/>
          <w:snapToGrid w:val="0"/>
          <w:sz w:val="22"/>
          <w:szCs w:val="22"/>
        </w:rPr>
        <w:lastRenderedPageBreak/>
        <w:t>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EPER-Bursa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EPER-Bursa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r w:rsidR="003E0430" w:rsidRPr="003E0430">
        <w:rPr>
          <w:rFonts w:ascii="Cambria" w:hAnsi="Cambria"/>
          <w:bCs/>
          <w:sz w:val="22"/>
          <w:szCs w:val="22"/>
        </w:rPr>
        <w:t>Bursa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véghatáridejének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évenként max. 5 hónap (Bursa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r w:rsidR="007E1CBC">
        <w:rPr>
          <w:rFonts w:ascii="Cambria" w:hAnsi="Cambria" w:cs="Arial"/>
          <w:sz w:val="22"/>
          <w:szCs w:val="22"/>
        </w:rPr>
        <w:t xml:space="preserve">Bursa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Bursa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lastRenderedPageBreak/>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r w:rsidR="00236E06" w:rsidRPr="000714B3">
        <w:rPr>
          <w:rFonts w:ascii="Cambria" w:hAnsi="Cambria" w:cs="Arial"/>
          <w:sz w:val="22"/>
          <w:szCs w:val="22"/>
        </w:rPr>
        <w:t>Szjatv.</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r w:rsidR="007E1CBC">
        <w:rPr>
          <w:rFonts w:ascii="Cambria" w:hAnsi="Cambria" w:cs="Arial"/>
          <w:sz w:val="22"/>
          <w:szCs w:val="22"/>
        </w:rPr>
        <w:t xml:space="preserve">Bursa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EPER-Bursa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r w:rsidR="007E1CBC">
        <w:rPr>
          <w:rFonts w:ascii="Cambria" w:hAnsi="Cambria" w:cs="Arial"/>
          <w:snapToGrid w:val="0"/>
          <w:sz w:val="22"/>
          <w:szCs w:val="22"/>
        </w:rPr>
        <w:t xml:space="preserve">Bursa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EPER-Bursa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r w:rsidRPr="000714B3">
        <w:rPr>
          <w:rFonts w:ascii="Cambria" w:hAnsi="Cambria" w:cs="Arial"/>
          <w:b/>
          <w:sz w:val="22"/>
          <w:szCs w:val="22"/>
        </w:rPr>
        <w:t>Bursa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(Bursa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AC4CA4" w14:textId="77777777" w:rsidR="00B51131" w:rsidRDefault="00B51131" w:rsidP="00F51BB6">
      <w:r>
        <w:separator/>
      </w:r>
    </w:p>
  </w:endnote>
  <w:endnote w:type="continuationSeparator" w:id="0">
    <w:p w14:paraId="483125A3" w14:textId="77777777" w:rsidR="00B51131" w:rsidRDefault="00B51131"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165E05FD"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BE1578">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E8A5C" w14:textId="77777777" w:rsidR="00B51131" w:rsidRDefault="00B51131" w:rsidP="00F51BB6">
      <w:r>
        <w:separator/>
      </w:r>
    </w:p>
  </w:footnote>
  <w:footnote w:type="continuationSeparator" w:id="0">
    <w:p w14:paraId="0CC7EC71" w14:textId="77777777" w:rsidR="00B51131" w:rsidRDefault="00B51131"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r w:rsidR="0079616A" w:rsidRPr="000112A7">
      <w:rPr>
        <w:rFonts w:ascii="Cambria" w:hAnsi="Cambria" w:cs="Arial"/>
        <w:iCs/>
        <w:sz w:val="22"/>
        <w:szCs w:val="22"/>
      </w:rPr>
      <w:t>Bursa Hungarica</w:t>
    </w:r>
    <w:r w:rsidR="0079616A" w:rsidRPr="000112A7">
      <w:rPr>
        <w:rFonts w:ascii="Cambria" w:hAnsi="Cambria" w:cs="Arial"/>
        <w:sz w:val="22"/>
        <w:szCs w:val="22"/>
      </w:rPr>
      <w:t xml:space="preserve"> Felsőoktatási Önkormányzati Ösztöndíjrendszer 2025. évi pályázati eljárásrendje  -Általános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4754"/>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0239C"/>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22C3"/>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5E5D"/>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1131"/>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578"/>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637C"/>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677"/>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F7B71-55E6-40B4-B575-632FADB61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3198</Words>
  <Characters>22074</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25222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5</cp:revision>
  <cp:lastPrinted>2024-10-24T12:32:00Z</cp:lastPrinted>
  <dcterms:created xsi:type="dcterms:W3CDTF">2024-10-02T13:27:00Z</dcterms:created>
  <dcterms:modified xsi:type="dcterms:W3CDTF">2024-10-24T12:32:00Z</dcterms:modified>
</cp:coreProperties>
</file>